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6B33D0">
      <w:pPr>
        <w:spacing w:after="0" w:line="240" w:lineRule="auto"/>
        <w:jc w:val="center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745DFC60">
            <wp:extent cx="4652386" cy="421473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5039" cy="426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6B33D0">
      <w:pPr>
        <w:spacing w:after="0" w:line="240" w:lineRule="auto"/>
        <w:jc w:val="center"/>
      </w:pPr>
      <w:r>
        <w:rPr>
          <w:noProof/>
          <w:lang w:eastAsia="es-MX"/>
        </w:rPr>
        <w:drawing>
          <wp:inline distT="0" distB="0" distL="0" distR="0" wp14:anchorId="397ADC76" wp14:editId="0610EDEB">
            <wp:extent cx="4692580" cy="2009731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93983" cy="20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1A252F7B" w:rsidR="00AF5CAD" w:rsidRDefault="00AF5CAD" w:rsidP="00E0751D">
      <w:pPr>
        <w:spacing w:after="0" w:line="240" w:lineRule="auto"/>
      </w:pPr>
    </w:p>
    <w:p w14:paraId="1F9B4293" w14:textId="77777777" w:rsidR="00D95613" w:rsidRDefault="00D95613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65AF4F74" w:rsidR="00E0751D" w:rsidRDefault="00E0751D" w:rsidP="00D95613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no Etiquetado</w:t>
      </w:r>
      <w:r w:rsidR="0012031E">
        <w:t>.</w:t>
      </w:r>
    </w:p>
    <w:p w14:paraId="11880097" w14:textId="63FBD301" w:rsidR="00D95613" w:rsidRDefault="00D95613" w:rsidP="00D95613">
      <w:pPr>
        <w:pStyle w:val="Prrafodelista"/>
        <w:spacing w:after="0" w:line="240" w:lineRule="auto"/>
        <w:jc w:val="both"/>
      </w:pPr>
    </w:p>
    <w:p w14:paraId="637A4419" w14:textId="35B7D5B8" w:rsidR="00D95613" w:rsidRDefault="00D95613" w:rsidP="00D95613">
      <w:pPr>
        <w:pStyle w:val="Ttulo2"/>
        <w:rPr>
          <w:noProof/>
          <w:lang w:val="es-MX" w:eastAsia="es-MX"/>
        </w:rPr>
      </w:pPr>
      <w:r>
        <w:t xml:space="preserve">Recurso propio y convenido no etiquetado, </w:t>
      </w:r>
      <w:r>
        <w:t>asignado presupuestal autorizado</w:t>
      </w:r>
      <w:r>
        <w:t xml:space="preserve">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688ED493" w14:textId="372CC96B" w:rsidR="00B813A8" w:rsidRDefault="00B813A8" w:rsidP="00B813A8">
      <w:pPr>
        <w:pStyle w:val="Ttulo2"/>
        <w:ind w:left="0"/>
        <w:rPr>
          <w:noProof/>
          <w:lang w:val="es-MX" w:eastAsia="es-MX"/>
        </w:rPr>
      </w:pPr>
    </w:p>
    <w:p w14:paraId="4C37DB0C" w14:textId="119808CA" w:rsidR="00B813A8" w:rsidRDefault="00B813A8" w:rsidP="00B813A8">
      <w:pPr>
        <w:pStyle w:val="Ttulo2"/>
        <w:ind w:left="0"/>
        <w:jc w:val="center"/>
        <w:rPr>
          <w:noProof/>
          <w:lang w:val="es-MX" w:eastAsia="es-MX"/>
        </w:rPr>
      </w:pPr>
      <w:r w:rsidRPr="00B813A8">
        <w:rPr>
          <w:noProof/>
          <w:lang w:val="es-MX" w:eastAsia="es-MX"/>
        </w:rPr>
        <w:drawing>
          <wp:inline distT="0" distB="0" distL="0" distR="0" wp14:anchorId="0DC5FC4D" wp14:editId="7F6CBE35">
            <wp:extent cx="4505954" cy="905001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5954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5E103" w14:textId="55FDA118" w:rsidR="00B813A8" w:rsidRDefault="00B813A8" w:rsidP="00B813A8">
      <w:pPr>
        <w:pStyle w:val="Ttulo2"/>
        <w:ind w:left="0"/>
        <w:rPr>
          <w:noProof/>
          <w:lang w:val="es-MX" w:eastAsia="es-MX"/>
        </w:rPr>
      </w:pPr>
    </w:p>
    <w:p w14:paraId="6912A698" w14:textId="77777777" w:rsidR="00B813A8" w:rsidRDefault="00B813A8" w:rsidP="00B813A8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Presupuesto Inicial:</w:t>
      </w:r>
    </w:p>
    <w:p w14:paraId="0B8E01A5" w14:textId="77777777" w:rsidR="00B813A8" w:rsidRDefault="00B813A8" w:rsidP="00B813A8">
      <w:pPr>
        <w:pStyle w:val="Textoindependiente"/>
        <w:spacing w:before="1"/>
        <w:rPr>
          <w:b/>
          <w:i/>
          <w:sz w:val="19"/>
        </w:rPr>
      </w:pPr>
    </w:p>
    <w:p w14:paraId="61E1C40C" w14:textId="140AC656" w:rsidR="00B813A8" w:rsidRDefault="00B813A8" w:rsidP="00B813A8">
      <w:pPr>
        <w:pStyle w:val="Textoindependiente"/>
        <w:spacing w:before="1"/>
        <w:jc w:val="both"/>
      </w:pPr>
      <w:r w:rsidRPr="00BE3832">
        <w:t>Presentación de Acta de Patronato No.</w:t>
      </w:r>
      <w:r>
        <w:t>03</w:t>
      </w:r>
      <w:r w:rsidRPr="00BE3832">
        <w:t xml:space="preserve"> al H. Ayuntamiento, misma que contempla los siguientes puntos en el Acta</w:t>
      </w:r>
      <w:r>
        <w:t xml:space="preserve"> Extraordinaria</w:t>
      </w:r>
      <w:r w:rsidRPr="00BE3832">
        <w:t xml:space="preserve"> No. </w:t>
      </w:r>
      <w:r>
        <w:t>15</w:t>
      </w:r>
      <w:r w:rsidRPr="00BE3832">
        <w:t xml:space="preserve"> del H. Ayuntamiento, en cuyo </w:t>
      </w:r>
      <w:r>
        <w:t>OCTAVO</w:t>
      </w:r>
      <w:r>
        <w:t xml:space="preserve"> PUNTO</w:t>
      </w:r>
      <w:r w:rsidRPr="00BE3832">
        <w:t xml:space="preserve">, textualmente se asentó: </w:t>
      </w:r>
    </w:p>
    <w:p w14:paraId="2D2AE789" w14:textId="77777777" w:rsidR="00B813A8" w:rsidRPr="00BE3832" w:rsidRDefault="00B813A8" w:rsidP="00B813A8">
      <w:pPr>
        <w:pStyle w:val="Textoindependiente"/>
        <w:spacing w:before="1"/>
        <w:jc w:val="both"/>
      </w:pPr>
    </w:p>
    <w:p w14:paraId="6BFC0014" w14:textId="77777777" w:rsidR="00B813A8" w:rsidRDefault="00B813A8" w:rsidP="00B813A8">
      <w:pPr>
        <w:pStyle w:val="Textoindependiente"/>
        <w:numPr>
          <w:ilvl w:val="0"/>
          <w:numId w:val="2"/>
        </w:numPr>
        <w:spacing w:before="1"/>
        <w:jc w:val="both"/>
      </w:pPr>
      <w:r w:rsidRPr="00BE3832">
        <w:rPr>
          <w:b/>
        </w:rPr>
        <w:t>Pronóstico de Ingresos y Presupuesto de E</w:t>
      </w:r>
      <w:r>
        <w:rPr>
          <w:b/>
        </w:rPr>
        <w:t>gresos para el Ejercicio Fiscal</w:t>
      </w:r>
      <w:r>
        <w:t xml:space="preserve"> 2022</w:t>
      </w:r>
    </w:p>
    <w:p w14:paraId="6201512D" w14:textId="4654B20A" w:rsidR="00B813A8" w:rsidRDefault="00B813A8" w:rsidP="00B813A8">
      <w:pPr>
        <w:pStyle w:val="Textoindependiente"/>
        <w:numPr>
          <w:ilvl w:val="0"/>
          <w:numId w:val="2"/>
        </w:numPr>
        <w:spacing w:before="1"/>
        <w:jc w:val="both"/>
      </w:pPr>
      <w:r w:rsidRPr="00BE3832">
        <w:t>Plantilla de Personal</w:t>
      </w:r>
      <w:r>
        <w:t xml:space="preserve"> para el Ejercicio Fiscal</w:t>
      </w:r>
      <w:r>
        <w:t xml:space="preserve"> 2022</w:t>
      </w:r>
      <w:r w:rsidRPr="00BE3832">
        <w:t>.</w:t>
      </w:r>
    </w:p>
    <w:p w14:paraId="7738F360" w14:textId="19A9A280" w:rsidR="00D95613" w:rsidRDefault="00D95613" w:rsidP="00D95613">
      <w:pPr>
        <w:spacing w:after="0" w:line="240" w:lineRule="auto"/>
        <w:jc w:val="both"/>
      </w:pPr>
    </w:p>
    <w:p w14:paraId="3CA985C9" w14:textId="77777777" w:rsidR="00B813A8" w:rsidRDefault="00B813A8" w:rsidP="00B813A8">
      <w:pPr>
        <w:pStyle w:val="Textoindependiente"/>
        <w:spacing w:before="1"/>
        <w:jc w:val="both"/>
      </w:pPr>
      <w:r w:rsidRPr="00BE3832">
        <w:t>De lo anterior correspondiendo a gastos de libre disposición las siguientes cifras</w:t>
      </w:r>
      <w:r>
        <w:t xml:space="preserve"> acumuladas</w:t>
      </w:r>
      <w:r w:rsidRPr="00BE3832">
        <w:t xml:space="preserve">: </w:t>
      </w:r>
    </w:p>
    <w:p w14:paraId="1BCBD228" w14:textId="7F5E8A5D" w:rsidR="00B813A8" w:rsidRDefault="00B813A8" w:rsidP="00D95613">
      <w:pPr>
        <w:spacing w:after="0" w:line="240" w:lineRule="auto"/>
        <w:jc w:val="both"/>
      </w:pPr>
    </w:p>
    <w:p w14:paraId="68EF12F6" w14:textId="7DC9E997" w:rsidR="00B813A8" w:rsidRDefault="00B813A8" w:rsidP="00B813A8">
      <w:pPr>
        <w:spacing w:after="0" w:line="240" w:lineRule="auto"/>
        <w:jc w:val="center"/>
      </w:pPr>
      <w:r w:rsidRPr="00B813A8">
        <w:drawing>
          <wp:inline distT="0" distB="0" distL="0" distR="0" wp14:anchorId="16277263" wp14:editId="025BF58B">
            <wp:extent cx="4477375" cy="3829584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382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3545E" w14:textId="244EB29A" w:rsidR="00B813A8" w:rsidRDefault="00B813A8" w:rsidP="00D95613">
      <w:pPr>
        <w:spacing w:after="0" w:line="240" w:lineRule="auto"/>
        <w:jc w:val="both"/>
      </w:pPr>
    </w:p>
    <w:p w14:paraId="7A267850" w14:textId="5A70ACEF" w:rsidR="00B813A8" w:rsidRDefault="00B813A8" w:rsidP="00D95613">
      <w:pPr>
        <w:spacing w:after="0" w:line="240" w:lineRule="auto"/>
        <w:jc w:val="both"/>
      </w:pPr>
    </w:p>
    <w:p w14:paraId="2FA73FB1" w14:textId="6A91C41D" w:rsidR="00B813A8" w:rsidRDefault="00B813A8" w:rsidP="00B813A8">
      <w:pPr>
        <w:spacing w:after="0" w:line="240" w:lineRule="auto"/>
        <w:jc w:val="center"/>
      </w:pPr>
      <w:r w:rsidRPr="00B813A8">
        <w:drawing>
          <wp:inline distT="0" distB="0" distL="0" distR="0" wp14:anchorId="751D889D" wp14:editId="090EE773">
            <wp:extent cx="4458322" cy="2981741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298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C8612" w14:textId="6B23D273" w:rsidR="00B813A8" w:rsidRDefault="00B813A8" w:rsidP="00D95613">
      <w:pPr>
        <w:spacing w:after="0" w:line="240" w:lineRule="auto"/>
        <w:jc w:val="both"/>
      </w:pPr>
    </w:p>
    <w:p w14:paraId="584D7605" w14:textId="505BD7CB" w:rsidR="006B33D0" w:rsidRDefault="006B33D0" w:rsidP="00D95613">
      <w:pPr>
        <w:spacing w:after="0" w:line="240" w:lineRule="auto"/>
        <w:jc w:val="both"/>
      </w:pPr>
    </w:p>
    <w:p w14:paraId="6E726ED2" w14:textId="06546A32" w:rsidR="006B33D0" w:rsidRDefault="006B33D0" w:rsidP="00D95613">
      <w:pPr>
        <w:spacing w:after="0" w:line="240" w:lineRule="auto"/>
        <w:jc w:val="both"/>
      </w:pPr>
    </w:p>
    <w:p w14:paraId="6F7AA4BA" w14:textId="77777777" w:rsidR="006B33D0" w:rsidRDefault="006B33D0" w:rsidP="00D95613">
      <w:pPr>
        <w:spacing w:after="0" w:line="240" w:lineRule="auto"/>
        <w:jc w:val="both"/>
      </w:pPr>
    </w:p>
    <w:p w14:paraId="7339447B" w14:textId="307703D5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60DAD8C5" w14:textId="2AD04DD6" w:rsidR="00B813A8" w:rsidRDefault="00B813A8" w:rsidP="0012031E">
      <w:pPr>
        <w:spacing w:after="0" w:line="240" w:lineRule="auto"/>
        <w:jc w:val="both"/>
      </w:pPr>
    </w:p>
    <w:p w14:paraId="114DFD1F" w14:textId="130F055A" w:rsidR="00B813A8" w:rsidRDefault="00B813A8" w:rsidP="00B813A8">
      <w:pPr>
        <w:pStyle w:val="Ttulo2"/>
        <w:rPr>
          <w:noProof/>
          <w:lang w:val="es-MX" w:eastAsia="es-MX"/>
        </w:rPr>
      </w:pPr>
      <w:r>
        <w:t xml:space="preserve">Recurso </w:t>
      </w:r>
      <w:r w:rsidR="006B33D0">
        <w:t>de transferencias internas</w:t>
      </w:r>
      <w:r>
        <w:t>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1446E735" w14:textId="472B9D99" w:rsidR="00B813A8" w:rsidRDefault="00B813A8" w:rsidP="0012031E">
      <w:pPr>
        <w:spacing w:after="0" w:line="240" w:lineRule="auto"/>
        <w:jc w:val="both"/>
      </w:pPr>
    </w:p>
    <w:p w14:paraId="6F49CDF2" w14:textId="38987C0F" w:rsidR="00B813A8" w:rsidRDefault="00B813A8" w:rsidP="00B813A8">
      <w:pPr>
        <w:spacing w:after="0" w:line="240" w:lineRule="auto"/>
        <w:jc w:val="center"/>
      </w:pPr>
      <w:r w:rsidRPr="00B813A8">
        <w:drawing>
          <wp:inline distT="0" distB="0" distL="0" distR="0" wp14:anchorId="7D3CF841" wp14:editId="270CD871">
            <wp:extent cx="4477375" cy="752580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C194D" w14:textId="630384D4" w:rsidR="006B33D0" w:rsidRDefault="006B33D0" w:rsidP="006B33D0">
      <w:pPr>
        <w:spacing w:after="0" w:line="240" w:lineRule="auto"/>
      </w:pPr>
    </w:p>
    <w:p w14:paraId="2638268B" w14:textId="77777777" w:rsidR="006B33D0" w:rsidRDefault="006B33D0" w:rsidP="006B33D0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Presupuesto Inicial:</w:t>
      </w:r>
    </w:p>
    <w:p w14:paraId="532B6867" w14:textId="77777777" w:rsidR="006B33D0" w:rsidRDefault="006B33D0" w:rsidP="006B33D0">
      <w:pPr>
        <w:pStyle w:val="Textoindependiente"/>
        <w:spacing w:before="1"/>
        <w:rPr>
          <w:b/>
          <w:i/>
          <w:sz w:val="19"/>
        </w:rPr>
      </w:pPr>
    </w:p>
    <w:p w14:paraId="43512351" w14:textId="77777777" w:rsidR="006B33D0" w:rsidRDefault="006B33D0" w:rsidP="006B33D0">
      <w:pPr>
        <w:pStyle w:val="Textoindependiente"/>
        <w:spacing w:before="1"/>
        <w:jc w:val="both"/>
      </w:pPr>
      <w:r w:rsidRPr="00BE3832">
        <w:t>Presentación de Acta de Patronato No.</w:t>
      </w:r>
      <w:r>
        <w:t>03</w:t>
      </w:r>
      <w:r w:rsidRPr="00BE3832">
        <w:t xml:space="preserve"> al H. Ayuntamiento, misma que contempla los siguientes puntos en el Acta</w:t>
      </w:r>
      <w:r>
        <w:t xml:space="preserve"> Extraordinaria</w:t>
      </w:r>
      <w:r w:rsidRPr="00BE3832">
        <w:t xml:space="preserve"> No. </w:t>
      </w:r>
      <w:r>
        <w:t>15</w:t>
      </w:r>
      <w:r w:rsidRPr="00BE3832">
        <w:t xml:space="preserve"> del H. Ayuntamiento, en cuyo </w:t>
      </w:r>
      <w:r>
        <w:t>OCTAVO PUNTO</w:t>
      </w:r>
      <w:r w:rsidRPr="00BE3832">
        <w:t xml:space="preserve">, textualmente se asentó: </w:t>
      </w:r>
    </w:p>
    <w:p w14:paraId="1AC4A37C" w14:textId="77777777" w:rsidR="006B33D0" w:rsidRPr="00BE3832" w:rsidRDefault="006B33D0" w:rsidP="006B33D0">
      <w:pPr>
        <w:pStyle w:val="Textoindependiente"/>
        <w:spacing w:before="1"/>
        <w:jc w:val="both"/>
      </w:pPr>
    </w:p>
    <w:p w14:paraId="04C08359" w14:textId="77777777" w:rsidR="006B33D0" w:rsidRDefault="006B33D0" w:rsidP="006B33D0">
      <w:pPr>
        <w:pStyle w:val="Textoindependiente"/>
        <w:numPr>
          <w:ilvl w:val="0"/>
          <w:numId w:val="3"/>
        </w:numPr>
        <w:spacing w:before="1"/>
        <w:jc w:val="both"/>
      </w:pPr>
      <w:r w:rsidRPr="00BE3832">
        <w:rPr>
          <w:b/>
        </w:rPr>
        <w:t>Pronóstico de Ingresos y Presupuesto de E</w:t>
      </w:r>
      <w:r>
        <w:rPr>
          <w:b/>
        </w:rPr>
        <w:t>gresos para el Ejercicio Fiscal</w:t>
      </w:r>
      <w:r>
        <w:t xml:space="preserve"> 2022</w:t>
      </w:r>
    </w:p>
    <w:p w14:paraId="687BA2C1" w14:textId="77777777" w:rsidR="006B33D0" w:rsidRDefault="006B33D0" w:rsidP="006B33D0">
      <w:pPr>
        <w:pStyle w:val="Textoindependiente"/>
        <w:numPr>
          <w:ilvl w:val="0"/>
          <w:numId w:val="3"/>
        </w:numPr>
        <w:spacing w:before="1"/>
        <w:jc w:val="both"/>
      </w:pPr>
      <w:r w:rsidRPr="00BE3832">
        <w:t>Plantilla de Personal</w:t>
      </w:r>
      <w:r>
        <w:t xml:space="preserve"> para el Ejercicio Fiscal 2022</w:t>
      </w:r>
      <w:r w:rsidRPr="00BE3832">
        <w:t>.</w:t>
      </w:r>
    </w:p>
    <w:p w14:paraId="6A1FB382" w14:textId="77777777" w:rsidR="006B33D0" w:rsidRDefault="006B33D0" w:rsidP="006B33D0">
      <w:pPr>
        <w:spacing w:after="0" w:line="240" w:lineRule="auto"/>
        <w:jc w:val="both"/>
      </w:pPr>
    </w:p>
    <w:p w14:paraId="5D36638F" w14:textId="77777777" w:rsidR="006B33D0" w:rsidRDefault="006B33D0" w:rsidP="006B33D0">
      <w:pPr>
        <w:pStyle w:val="Textoindependiente"/>
        <w:spacing w:before="1"/>
        <w:jc w:val="both"/>
      </w:pPr>
      <w:r w:rsidRPr="00BE3832">
        <w:t>De lo anterior correspondiendo a gastos de libre disposición las siguientes cifras</w:t>
      </w:r>
      <w:r>
        <w:t xml:space="preserve"> acumuladas</w:t>
      </w:r>
      <w:r w:rsidRPr="00BE3832">
        <w:t xml:space="preserve">: </w:t>
      </w:r>
    </w:p>
    <w:p w14:paraId="190BA8D0" w14:textId="3843090D" w:rsidR="006B33D0" w:rsidRDefault="006B33D0" w:rsidP="006B33D0">
      <w:pPr>
        <w:spacing w:after="0" w:line="240" w:lineRule="auto"/>
      </w:pPr>
    </w:p>
    <w:p w14:paraId="7EBF100F" w14:textId="4304DB11" w:rsidR="006B33D0" w:rsidRDefault="006B33D0" w:rsidP="006B33D0">
      <w:pPr>
        <w:spacing w:after="0" w:line="240" w:lineRule="auto"/>
      </w:pPr>
    </w:p>
    <w:p w14:paraId="2C54E608" w14:textId="7EB827B4" w:rsidR="006B33D0" w:rsidRDefault="006B33D0" w:rsidP="006B33D0">
      <w:pPr>
        <w:spacing w:after="0" w:line="240" w:lineRule="auto"/>
      </w:pPr>
    </w:p>
    <w:p w14:paraId="79D81322" w14:textId="1758D470" w:rsidR="006B33D0" w:rsidRDefault="006B33D0" w:rsidP="006B33D0">
      <w:pPr>
        <w:spacing w:after="0" w:line="240" w:lineRule="auto"/>
      </w:pPr>
    </w:p>
    <w:p w14:paraId="45DA8555" w14:textId="3938ADC8" w:rsidR="006B33D0" w:rsidRDefault="006B33D0" w:rsidP="006B33D0">
      <w:pPr>
        <w:spacing w:after="0" w:line="240" w:lineRule="auto"/>
      </w:pPr>
    </w:p>
    <w:p w14:paraId="4E6F93D1" w14:textId="3EF5547B" w:rsidR="006B33D0" w:rsidRDefault="006B33D0" w:rsidP="006B33D0">
      <w:pPr>
        <w:spacing w:after="0" w:line="240" w:lineRule="auto"/>
      </w:pPr>
    </w:p>
    <w:p w14:paraId="64B6DA75" w14:textId="7E630B32" w:rsidR="006B33D0" w:rsidRDefault="006B33D0" w:rsidP="006B33D0">
      <w:pPr>
        <w:spacing w:after="0" w:line="240" w:lineRule="auto"/>
        <w:jc w:val="center"/>
      </w:pPr>
      <w:r w:rsidRPr="006B33D0">
        <w:drawing>
          <wp:inline distT="0" distB="0" distL="0" distR="0" wp14:anchorId="7855FA7B" wp14:editId="70092DC2">
            <wp:extent cx="4476750" cy="383847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b="1710"/>
                    <a:stretch/>
                  </pic:blipFill>
                  <pic:spPr bwMode="auto">
                    <a:xfrm>
                      <a:off x="0" y="0"/>
                      <a:ext cx="4477375" cy="3839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B1756D" w14:textId="6725D5EC" w:rsidR="006B33D0" w:rsidRDefault="006B33D0" w:rsidP="006B33D0">
      <w:pPr>
        <w:spacing w:after="0" w:line="240" w:lineRule="auto"/>
        <w:jc w:val="center"/>
      </w:pPr>
      <w:r w:rsidRPr="006B33D0">
        <w:drawing>
          <wp:inline distT="0" distB="0" distL="0" distR="0" wp14:anchorId="318CAADB" wp14:editId="7C837184">
            <wp:extent cx="4477375" cy="3810532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1A90B" w14:textId="35477165" w:rsidR="006B33D0" w:rsidRDefault="006B33D0" w:rsidP="006B33D0">
      <w:pPr>
        <w:spacing w:after="0" w:line="240" w:lineRule="auto"/>
      </w:pPr>
    </w:p>
    <w:p w14:paraId="10D61226" w14:textId="508FC8D7" w:rsidR="006B33D0" w:rsidRDefault="006B33D0" w:rsidP="006B33D0">
      <w:pPr>
        <w:spacing w:after="0" w:line="240" w:lineRule="auto"/>
      </w:pPr>
    </w:p>
    <w:p w14:paraId="3718BFF1" w14:textId="3C0F1FA7" w:rsidR="006B33D0" w:rsidRDefault="006B33D0" w:rsidP="006B33D0">
      <w:pPr>
        <w:spacing w:after="0" w:line="240" w:lineRule="auto"/>
      </w:pPr>
    </w:p>
    <w:p w14:paraId="2B3E30D9" w14:textId="5CBBB78B" w:rsidR="006B33D0" w:rsidRDefault="006B33D0" w:rsidP="006B33D0">
      <w:pPr>
        <w:spacing w:after="0" w:line="240" w:lineRule="auto"/>
        <w:jc w:val="center"/>
      </w:pPr>
      <w:r w:rsidRPr="006B33D0">
        <w:drawing>
          <wp:inline distT="0" distB="0" distL="0" distR="0" wp14:anchorId="287D3F4A" wp14:editId="67F1D405">
            <wp:extent cx="4496427" cy="1257475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511F3" w14:textId="73044FB2" w:rsidR="00E0751D" w:rsidRDefault="00E0751D" w:rsidP="00E0751D">
      <w:pPr>
        <w:spacing w:after="0" w:line="240" w:lineRule="auto"/>
      </w:pPr>
    </w:p>
    <w:p w14:paraId="4B20FA10" w14:textId="2384A88A" w:rsidR="005344EF" w:rsidRDefault="005344EF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2E06C37D">
            <wp:extent cx="5980778" cy="1245996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95834" cy="131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6B91B" w14:textId="3C5A964A" w:rsidR="005344EF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21E3089F">
            <wp:extent cx="5980775" cy="1507253"/>
            <wp:effectExtent l="0" t="0" r="127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82057" cy="1557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470D1" w14:textId="77777777" w:rsidR="005344EF" w:rsidRDefault="005344EF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6690BBF9" w:rsidR="00E0751D" w:rsidRDefault="00E0751D" w:rsidP="00E0751D">
      <w:pPr>
        <w:spacing w:after="0" w:line="240" w:lineRule="auto"/>
      </w:pPr>
    </w:p>
    <w:p w14:paraId="59881B05" w14:textId="47305366" w:rsidR="005344EF" w:rsidRDefault="005344EF" w:rsidP="00E0751D">
      <w:pPr>
        <w:spacing w:after="0" w:line="240" w:lineRule="auto"/>
      </w:pPr>
      <w:r>
        <w:t>Este formato no cuenta con información que reportar derivado a las fechas citadas de presentación.</w:t>
      </w:r>
    </w:p>
    <w:p w14:paraId="23FC519D" w14:textId="77777777" w:rsidR="005344EF" w:rsidRDefault="005344EF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5344EF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157162FC">
            <wp:extent cx="6055712" cy="35169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41068" cy="3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0A313393">
            <wp:extent cx="6074228" cy="783772"/>
            <wp:effectExtent l="0" t="0" r="317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50771" cy="83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062C2DC1">
            <wp:extent cx="6100389" cy="1537397"/>
            <wp:effectExtent l="0" t="0" r="0" b="571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58446" cy="160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1EFF89AE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C51A443" w14:textId="343745DD" w:rsidR="005344EF" w:rsidRDefault="005344EF" w:rsidP="00E0751D">
      <w:pPr>
        <w:spacing w:after="0" w:line="240" w:lineRule="auto"/>
        <w:jc w:val="both"/>
      </w:pPr>
    </w:p>
    <w:p w14:paraId="477FEC94" w14:textId="545A5E5E" w:rsidR="005344EF" w:rsidRPr="005344EF" w:rsidRDefault="005344EF" w:rsidP="00E0751D">
      <w:pPr>
        <w:spacing w:after="0" w:line="240" w:lineRule="auto"/>
        <w:jc w:val="both"/>
        <w:rPr>
          <w:b/>
        </w:rPr>
      </w:pPr>
      <w:r w:rsidRPr="005344EF">
        <w:rPr>
          <w:rFonts w:ascii="Arial" w:hAnsi="Arial"/>
          <w:b/>
        </w:rPr>
        <w:t>“Esta nota no le aplica al ente público”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0FDA76C5" w14:textId="12381FE8" w:rsidR="00E0751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506693C9">
            <wp:extent cx="6055360" cy="1425439"/>
            <wp:effectExtent l="0" t="0" r="254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36608" cy="146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CC600" w14:textId="77777777" w:rsidR="005344EF" w:rsidRPr="005344EF" w:rsidRDefault="005344EF" w:rsidP="00E0751D">
      <w:pPr>
        <w:spacing w:after="0" w:line="240" w:lineRule="auto"/>
        <w:jc w:val="both"/>
        <w:rPr>
          <w:sz w:val="12"/>
        </w:rPr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lastRenderedPageBreak/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CEC6687" w14:textId="3815E7F3" w:rsidR="005344EF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5875A80A" w14:textId="77777777" w:rsidR="005344EF" w:rsidRPr="007D30C6" w:rsidRDefault="005344EF" w:rsidP="005344EF">
      <w:pPr>
        <w:pStyle w:val="Textoindependiente"/>
        <w:spacing w:before="56"/>
        <w:ind w:left="400"/>
        <w:rPr>
          <w:b/>
          <w:u w:val="single"/>
        </w:rPr>
      </w:pPr>
      <w:r w:rsidRPr="007D30C6">
        <w:rPr>
          <w:rFonts w:ascii="Arial" w:hAnsi="Arial"/>
          <w:b/>
          <w:u w:val="single"/>
        </w:rPr>
        <w:t>“Esta nota no le aplica al ente público”</w:t>
      </w:r>
    </w:p>
    <w:p w14:paraId="28E31979" w14:textId="4E29CD21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02920ADD">
            <wp:extent cx="5968721" cy="1486794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55694" cy="150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9B4F" w14:textId="51DCB5C2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4A8DA9C7" w14:textId="7D725325" w:rsidR="00AF5CAD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39A6B931" w14:textId="77777777" w:rsidR="005344EF" w:rsidRPr="007D30C6" w:rsidRDefault="005344EF" w:rsidP="005344EF">
      <w:pPr>
        <w:pStyle w:val="Textoindependiente"/>
        <w:spacing w:before="56"/>
        <w:rPr>
          <w:b/>
          <w:u w:val="single"/>
        </w:rPr>
      </w:pPr>
      <w:r w:rsidRPr="007D30C6">
        <w:rPr>
          <w:rFonts w:ascii="Arial" w:hAnsi="Arial"/>
          <w:b/>
          <w:u w:val="single"/>
        </w:rPr>
        <w:t>“Esta nota no le aplica al ente público”</w:t>
      </w:r>
    </w:p>
    <w:p w14:paraId="1C7CD5B6" w14:textId="77777777" w:rsidR="005344EF" w:rsidRDefault="005344EF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01007AD8">
            <wp:extent cx="6039059" cy="244178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78417" cy="249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A1943" w14:textId="002B1277" w:rsidR="005344EF" w:rsidRDefault="005344EF" w:rsidP="0012031E">
      <w:pPr>
        <w:spacing w:after="0" w:line="240" w:lineRule="auto"/>
        <w:rPr>
          <w:i/>
        </w:rPr>
      </w:pPr>
    </w:p>
    <w:p w14:paraId="09748F1C" w14:textId="77777777" w:rsidR="005344EF" w:rsidRDefault="005344EF" w:rsidP="005344EF">
      <w:pPr>
        <w:pStyle w:val="Ttulo1"/>
        <w:spacing w:before="1"/>
        <w:rPr>
          <w:rFonts w:asciiTheme="minorHAnsi" w:eastAsiaTheme="minorHAnsi" w:hAnsiTheme="minorHAnsi" w:cstheme="minorBidi"/>
          <w:i/>
          <w:color w:val="auto"/>
          <w:sz w:val="22"/>
          <w:szCs w:val="22"/>
        </w:rPr>
      </w:pPr>
    </w:p>
    <w:p w14:paraId="0F94C576" w14:textId="4AF631F5" w:rsidR="005344EF" w:rsidRDefault="005344EF" w:rsidP="005344EF">
      <w:pPr>
        <w:pStyle w:val="Ttulo1"/>
        <w:spacing w:before="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5344EF">
        <w:rPr>
          <w:rFonts w:asciiTheme="minorHAnsi" w:eastAsiaTheme="minorHAnsi" w:hAnsiTheme="minorHAnsi" w:cstheme="minorBidi"/>
          <w:color w:val="auto"/>
          <w:sz w:val="22"/>
          <w:szCs w:val="22"/>
        </w:rPr>
        <w:t>Bajo protesta de decir verdad declaramos que los Estados Financieros y sus notas, son razonablemente correctos y son responsabilidad del emisor.</w:t>
      </w:r>
    </w:p>
    <w:p w14:paraId="61E766C2" w14:textId="334E66F0" w:rsidR="005344EF" w:rsidRDefault="005344EF" w:rsidP="005344EF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4154"/>
      </w:tblGrid>
      <w:tr w:rsidR="005344EF" w14:paraId="01AB1A6A" w14:textId="77777777" w:rsidTr="005344EF">
        <w:tc>
          <w:tcPr>
            <w:tcW w:w="4106" w:type="dxa"/>
          </w:tcPr>
          <w:p w14:paraId="76309A6A" w14:textId="77777777" w:rsidR="005344EF" w:rsidRPr="005344EF" w:rsidRDefault="005344EF" w:rsidP="005344EF">
            <w:pPr>
              <w:jc w:val="center"/>
              <w:rPr>
                <w:b/>
              </w:rPr>
            </w:pPr>
            <w:r w:rsidRPr="005344EF">
              <w:rPr>
                <w:b/>
              </w:rPr>
              <w:t>Ing. Salvador Rentería Muñoz</w:t>
            </w:r>
          </w:p>
          <w:p w14:paraId="5F2F420A" w14:textId="07AE48F8" w:rsidR="005344EF" w:rsidRDefault="005344EF" w:rsidP="005344EF">
            <w:pPr>
              <w:jc w:val="center"/>
            </w:pPr>
            <w:r>
              <w:t>Director General del SMDIF</w:t>
            </w:r>
          </w:p>
        </w:tc>
        <w:tc>
          <w:tcPr>
            <w:tcW w:w="1134" w:type="dxa"/>
          </w:tcPr>
          <w:p w14:paraId="33055738" w14:textId="77777777" w:rsidR="005344EF" w:rsidRDefault="005344EF" w:rsidP="005344EF">
            <w:pPr>
              <w:jc w:val="center"/>
            </w:pPr>
          </w:p>
        </w:tc>
        <w:tc>
          <w:tcPr>
            <w:tcW w:w="4154" w:type="dxa"/>
          </w:tcPr>
          <w:p w14:paraId="7C75513D" w14:textId="77777777" w:rsidR="005344EF" w:rsidRPr="005344EF" w:rsidRDefault="005344EF" w:rsidP="005344EF">
            <w:pPr>
              <w:jc w:val="center"/>
              <w:rPr>
                <w:b/>
              </w:rPr>
            </w:pPr>
            <w:r w:rsidRPr="005344EF">
              <w:rPr>
                <w:b/>
              </w:rPr>
              <w:t>C.P. Carolina del Socorro Andrade Álvarez</w:t>
            </w:r>
          </w:p>
          <w:p w14:paraId="6EEFD429" w14:textId="09C59F90" w:rsidR="005344EF" w:rsidRDefault="005344EF" w:rsidP="005344EF">
            <w:pPr>
              <w:jc w:val="center"/>
            </w:pPr>
            <w:r>
              <w:t>Administradora General</w:t>
            </w:r>
          </w:p>
        </w:tc>
      </w:tr>
    </w:tbl>
    <w:p w14:paraId="79BE679C" w14:textId="7D090EB0" w:rsidR="005344EF" w:rsidRPr="00AF5CAD" w:rsidRDefault="005344EF" w:rsidP="0012031E">
      <w:pPr>
        <w:spacing w:after="0" w:line="240" w:lineRule="auto"/>
        <w:rPr>
          <w:i/>
        </w:rPr>
      </w:pPr>
      <w:bookmarkStart w:id="0" w:name="_GoBack"/>
      <w:bookmarkEnd w:id="0"/>
    </w:p>
    <w:sectPr w:rsidR="005344EF" w:rsidRPr="00AF5CAD" w:rsidSect="00D95613">
      <w:headerReference w:type="default" r:id="rId26"/>
      <w:footerReference w:type="default" r:id="rId27"/>
      <w:pgSz w:w="12240" w:h="15840"/>
      <w:pgMar w:top="14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96D6A" w14:textId="77777777" w:rsidR="00816E29" w:rsidRDefault="00816E29" w:rsidP="0012031E">
      <w:pPr>
        <w:spacing w:after="0" w:line="240" w:lineRule="auto"/>
      </w:pPr>
      <w:r>
        <w:separator/>
      </w:r>
    </w:p>
  </w:endnote>
  <w:endnote w:type="continuationSeparator" w:id="0">
    <w:p w14:paraId="3204DA39" w14:textId="77777777" w:rsidR="00816E29" w:rsidRDefault="00816E29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72 Black">
    <w:panose1 w:val="020B0A04030603020204"/>
    <w:charset w:val="00"/>
    <w:family w:val="swiss"/>
    <w:pitch w:val="variable"/>
    <w:sig w:usb0="A00002EF" w:usb1="5000205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542D1559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152" w:rsidRPr="00BA7152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62AD4" w14:textId="77777777" w:rsidR="00816E29" w:rsidRDefault="00816E29" w:rsidP="0012031E">
      <w:pPr>
        <w:spacing w:after="0" w:line="240" w:lineRule="auto"/>
      </w:pPr>
      <w:r>
        <w:separator/>
      </w:r>
    </w:p>
  </w:footnote>
  <w:footnote w:type="continuationSeparator" w:id="0">
    <w:p w14:paraId="0026E118" w14:textId="77777777" w:rsidR="00816E29" w:rsidRDefault="00816E29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A1F9D" w14:textId="1E64EA82" w:rsidR="00D95613" w:rsidRPr="00D95613" w:rsidRDefault="00D95613" w:rsidP="0012031E">
    <w:pPr>
      <w:pStyle w:val="Encabezado"/>
      <w:jc w:val="center"/>
      <w:rPr>
        <w:rFonts w:ascii="72 Black" w:hAnsi="72 Black" w:cs="72 Black"/>
        <w:b/>
        <w:sz w:val="24"/>
        <w:szCs w:val="24"/>
      </w:rPr>
    </w:pPr>
    <w:r w:rsidRPr="00D95613">
      <w:rPr>
        <w:rFonts w:ascii="72 Black" w:hAnsi="72 Black" w:cs="72 Black"/>
        <w:b/>
        <w:sz w:val="24"/>
        <w:szCs w:val="24"/>
      </w:rPr>
      <w:t>SISTEMA MUNICIPAL PARA EL DESARROLLO INTEGRAL DE LA FAMILIA</w:t>
    </w:r>
  </w:p>
  <w:p w14:paraId="077C99C1" w14:textId="1A74A8D8" w:rsidR="0012031E" w:rsidRPr="00D95613" w:rsidRDefault="00D95613" w:rsidP="0012031E">
    <w:pPr>
      <w:pStyle w:val="Encabezado"/>
      <w:jc w:val="center"/>
      <w:rPr>
        <w:rFonts w:ascii="72 Black" w:hAnsi="72 Black" w:cs="72 Black"/>
        <w:b/>
        <w:sz w:val="24"/>
        <w:szCs w:val="24"/>
      </w:rPr>
    </w:pPr>
    <w:r w:rsidRPr="00D95613">
      <w:rPr>
        <w:rFonts w:ascii="72 Black" w:hAnsi="72 Black" w:cs="72 Black"/>
        <w:b/>
        <w:sz w:val="24"/>
        <w:szCs w:val="24"/>
      </w:rPr>
      <w:t>MUNICIPIO DE SAN FELIPE, GUANAJUATO</w:t>
    </w:r>
  </w:p>
  <w:p w14:paraId="5223314B" w14:textId="262D53C9" w:rsidR="0012031E" w:rsidRPr="00D95613" w:rsidRDefault="0012031E" w:rsidP="0012031E">
    <w:pPr>
      <w:pStyle w:val="Encabezado"/>
      <w:jc w:val="center"/>
      <w:rPr>
        <w:rFonts w:ascii="72 Black" w:hAnsi="72 Black" w:cs="72 Black"/>
        <w:color w:val="0070C0"/>
        <w:sz w:val="24"/>
        <w:szCs w:val="24"/>
      </w:rPr>
    </w:pPr>
    <w:r w:rsidRPr="00D95613">
      <w:rPr>
        <w:rFonts w:ascii="72 Black" w:hAnsi="72 Black" w:cs="72 Black"/>
        <w:color w:val="0070C0"/>
        <w:sz w:val="24"/>
        <w:szCs w:val="24"/>
      </w:rPr>
      <w:t>CORRESPONDI</w:t>
    </w:r>
    <w:r w:rsidR="00347BDF" w:rsidRPr="00D95613">
      <w:rPr>
        <w:rFonts w:ascii="72 Black" w:hAnsi="72 Black" w:cs="72 Black"/>
        <w:color w:val="0070C0"/>
        <w:sz w:val="24"/>
        <w:szCs w:val="24"/>
      </w:rPr>
      <w:t>E</w:t>
    </w:r>
    <w:r w:rsidR="00D95613" w:rsidRPr="00D95613">
      <w:rPr>
        <w:rFonts w:ascii="72 Black" w:hAnsi="72 Black" w:cs="72 Black"/>
        <w:color w:val="0070C0"/>
        <w:sz w:val="24"/>
        <w:szCs w:val="24"/>
      </w:rPr>
      <w:t>NTES AL 31 DE MARZO DE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C5233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295E"/>
    <w:multiLevelType w:val="hybridMultilevel"/>
    <w:tmpl w:val="2D72D7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143D5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12031E"/>
    <w:rsid w:val="00347BDF"/>
    <w:rsid w:val="004C23EA"/>
    <w:rsid w:val="005344EF"/>
    <w:rsid w:val="006B33D0"/>
    <w:rsid w:val="00816E29"/>
    <w:rsid w:val="00940570"/>
    <w:rsid w:val="009967AB"/>
    <w:rsid w:val="00A827B2"/>
    <w:rsid w:val="00AE2E14"/>
    <w:rsid w:val="00AF5CAD"/>
    <w:rsid w:val="00B813A8"/>
    <w:rsid w:val="00BA7152"/>
    <w:rsid w:val="00D217E5"/>
    <w:rsid w:val="00D95613"/>
    <w:rsid w:val="00DC3383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4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D95613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Carlito" w:eastAsia="Carlito" w:hAnsi="Carlito" w:cs="Carlito"/>
      <w:b/>
      <w:bCs/>
      <w:i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customStyle="1" w:styleId="Ttulo2Car">
    <w:name w:val="Título 2 Car"/>
    <w:basedOn w:val="Fuentedeprrafopredeter"/>
    <w:link w:val="Ttulo2"/>
    <w:uiPriority w:val="1"/>
    <w:rsid w:val="00D95613"/>
    <w:rPr>
      <w:rFonts w:ascii="Carlito" w:eastAsia="Carlito" w:hAnsi="Carlito" w:cs="Carlito"/>
      <w:b/>
      <w:bCs/>
      <w:i/>
      <w:u w:val="single" w:color="00000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813A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13A8"/>
    <w:rPr>
      <w:rFonts w:ascii="Carlito" w:eastAsia="Carlito" w:hAnsi="Carlito" w:cs="Carlito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34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53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9B00C-4307-45AA-8185-FC5B4716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658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2</cp:revision>
  <dcterms:created xsi:type="dcterms:W3CDTF">2022-05-09T19:39:00Z</dcterms:created>
  <dcterms:modified xsi:type="dcterms:W3CDTF">2022-05-09T19:39:00Z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